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08CC7" w14:textId="769FDEBC" w:rsidR="004169F4" w:rsidRDefault="004169F4" w:rsidP="001357B5">
      <w:pPr>
        <w:jc w:val="center"/>
        <w:rPr>
          <w:rFonts w:ascii="Garamond" w:hAnsi="Garamond"/>
          <w:b/>
          <w:lang w:val="en-GB"/>
        </w:rPr>
      </w:pPr>
      <w:bookmarkStart w:id="0" w:name="_GoBack"/>
      <w:bookmarkEnd w:id="0"/>
      <w:r>
        <w:rPr>
          <w:rFonts w:ascii="Garamond" w:eastAsia="文鼎細圓" w:hAnsi="Garamond"/>
          <w:noProof/>
        </w:rPr>
        <w:drawing>
          <wp:inline distT="0" distB="0" distL="0" distR="0" wp14:anchorId="72C1F94F" wp14:editId="0B773102">
            <wp:extent cx="1333500" cy="685800"/>
            <wp:effectExtent l="0" t="0" r="0" b="0"/>
            <wp:docPr id="2" name="Image 2" descr="Gold Logotype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Logotype Bis"/>
                    <pic:cNvPicPr>
                      <a:picLocks noChangeAspect="1" noChangeArrowheads="1"/>
                    </pic:cNvPicPr>
                  </pic:nvPicPr>
                  <pic:blipFill>
                    <a:blip r:embed="rId4">
                      <a:extLst>
                        <a:ext uri="{28A0092B-C50C-407E-A947-70E740481C1C}">
                          <a14:useLocalDpi xmlns:a14="http://schemas.microsoft.com/office/drawing/2010/main" val="0"/>
                        </a:ext>
                      </a:extLst>
                    </a:blip>
                    <a:srcRect t="6494"/>
                    <a:stretch>
                      <a:fillRect/>
                    </a:stretch>
                  </pic:blipFill>
                  <pic:spPr bwMode="auto">
                    <a:xfrm>
                      <a:off x="0" y="0"/>
                      <a:ext cx="1333500" cy="685800"/>
                    </a:xfrm>
                    <a:prstGeom prst="rect">
                      <a:avLst/>
                    </a:prstGeom>
                    <a:noFill/>
                    <a:ln>
                      <a:noFill/>
                    </a:ln>
                  </pic:spPr>
                </pic:pic>
              </a:graphicData>
            </a:graphic>
          </wp:inline>
        </w:drawing>
      </w:r>
    </w:p>
    <w:p w14:paraId="3D856CC9" w14:textId="77777777" w:rsidR="004169F4" w:rsidRDefault="004169F4" w:rsidP="001357B5">
      <w:pPr>
        <w:jc w:val="center"/>
        <w:rPr>
          <w:rFonts w:ascii="Garamond" w:hAnsi="Garamond"/>
          <w:b/>
          <w:lang w:val="en-GB"/>
        </w:rPr>
      </w:pPr>
    </w:p>
    <w:p w14:paraId="42AB213A" w14:textId="24D06AE3" w:rsidR="004169F4" w:rsidRDefault="004169F4" w:rsidP="001357B5">
      <w:pPr>
        <w:jc w:val="center"/>
        <w:rPr>
          <w:rFonts w:ascii="Garamond" w:hAnsi="Garamond"/>
          <w:b/>
          <w:lang w:val="en-GB"/>
        </w:rPr>
      </w:pPr>
      <w:r>
        <w:rPr>
          <w:rFonts w:ascii="Garamond" w:hAnsi="Garamond"/>
          <w:noProof/>
          <w:color w:val="1F497D"/>
        </w:rPr>
        <w:drawing>
          <wp:inline distT="0" distB="0" distL="0" distR="0" wp14:anchorId="6FDBE4D4" wp14:editId="636E982A">
            <wp:extent cx="4210050" cy="2819400"/>
            <wp:effectExtent l="0" t="0" r="0" b="0"/>
            <wp:docPr id="1" name="Image 1" descr="cid:image001.png@01D15F6B.0E76A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F6B.0E76A1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10050" cy="2819400"/>
                    </a:xfrm>
                    <a:prstGeom prst="rect">
                      <a:avLst/>
                    </a:prstGeom>
                    <a:noFill/>
                    <a:ln>
                      <a:noFill/>
                    </a:ln>
                  </pic:spPr>
                </pic:pic>
              </a:graphicData>
            </a:graphic>
          </wp:inline>
        </w:drawing>
      </w:r>
    </w:p>
    <w:p w14:paraId="6AA141F5" w14:textId="45C97083" w:rsidR="004169F4" w:rsidRPr="0067700E" w:rsidRDefault="0067700E" w:rsidP="0067700E">
      <w:pPr>
        <w:rPr>
          <w:rFonts w:ascii="Garamond" w:hAnsi="Garamond"/>
          <w:lang w:val="en-GB"/>
        </w:rPr>
      </w:pPr>
      <w:r w:rsidRPr="0067700E">
        <w:rPr>
          <w:rFonts w:ascii="Garamond" w:hAnsi="Garamond"/>
          <w:lang w:val="en-GB"/>
        </w:rPr>
        <w:t xml:space="preserve">                                                                                         </w:t>
      </w:r>
      <w:r>
        <w:rPr>
          <w:rFonts w:ascii="Garamond" w:hAnsi="Garamond"/>
          <w:lang w:val="en-GB"/>
        </w:rPr>
        <w:t xml:space="preserve">     </w:t>
      </w:r>
      <w:r w:rsidRPr="0067700E">
        <w:rPr>
          <w:rFonts w:ascii="Garamond" w:hAnsi="Garamond"/>
          <w:lang w:val="en-GB"/>
        </w:rPr>
        <w:t>Photographer: P. Garcia</w:t>
      </w:r>
    </w:p>
    <w:p w14:paraId="476C3662" w14:textId="77777777" w:rsidR="004169F4" w:rsidRDefault="004169F4" w:rsidP="001357B5">
      <w:pPr>
        <w:jc w:val="center"/>
        <w:rPr>
          <w:rFonts w:ascii="Garamond" w:hAnsi="Garamond"/>
          <w:b/>
          <w:lang w:val="en-GB"/>
        </w:rPr>
      </w:pPr>
    </w:p>
    <w:p w14:paraId="1D6F3A66" w14:textId="77777777" w:rsidR="004169F4" w:rsidRDefault="004169F4" w:rsidP="001357B5">
      <w:pPr>
        <w:jc w:val="center"/>
        <w:rPr>
          <w:rFonts w:ascii="Garamond" w:hAnsi="Garamond"/>
          <w:b/>
          <w:lang w:val="en-GB"/>
        </w:rPr>
      </w:pPr>
    </w:p>
    <w:p w14:paraId="7478E8BD" w14:textId="67739A8C" w:rsidR="00B25E32" w:rsidRPr="00B25E32" w:rsidRDefault="00B25E32" w:rsidP="00B25E32">
      <w:pPr>
        <w:pStyle w:val="PlainText"/>
        <w:bidi/>
        <w:jc w:val="center"/>
        <w:rPr>
          <w:rFonts w:ascii="Traditional Arabic" w:hAnsi="Traditional Arabic" w:cs="Traditional Arabic"/>
          <w:b/>
          <w:sz w:val="36"/>
          <w:szCs w:val="36"/>
          <w:rtl/>
          <w:lang w:val="en-US" w:bidi="ar-LB"/>
        </w:rPr>
      </w:pPr>
      <w:r w:rsidRPr="00B25E32">
        <w:rPr>
          <w:rFonts w:ascii="Traditional Arabic" w:hAnsi="Traditional Arabic" w:cs="Traditional Arabic"/>
          <w:b/>
          <w:sz w:val="36"/>
          <w:szCs w:val="36"/>
          <w:lang w:val="en-US"/>
        </w:rPr>
        <w:t>Piaget</w:t>
      </w:r>
      <w:r w:rsidRPr="00B25E32">
        <w:rPr>
          <w:rFonts w:ascii="Traditional Arabic" w:hAnsi="Traditional Arabic" w:cs="Traditional Arabic"/>
          <w:b/>
          <w:sz w:val="36"/>
          <w:szCs w:val="36"/>
          <w:rtl/>
          <w:lang w:val="en-US" w:bidi="ar-LB"/>
        </w:rPr>
        <w:t xml:space="preserve">، </w:t>
      </w:r>
      <w:r w:rsidRPr="00B25E32">
        <w:rPr>
          <w:rFonts w:ascii="Traditional Arabic" w:hAnsi="Traditional Arabic" w:cs="Traditional Arabic"/>
          <w:bCs/>
          <w:sz w:val="36"/>
          <w:szCs w:val="36"/>
          <w:rtl/>
          <w:lang w:val="en-US" w:bidi="ar-LB"/>
        </w:rPr>
        <w:t>جرأة وإبداع منذ العام 1874</w:t>
      </w:r>
    </w:p>
    <w:p w14:paraId="63BD2770" w14:textId="77777777" w:rsidR="008F1171" w:rsidRPr="00034560" w:rsidRDefault="008F1171">
      <w:pPr>
        <w:rPr>
          <w:rFonts w:ascii="Garamond" w:hAnsi="Garamond"/>
        </w:rPr>
      </w:pPr>
    </w:p>
    <w:p w14:paraId="538A439D" w14:textId="75B17F2B" w:rsidR="00802B4D" w:rsidRDefault="0056273F" w:rsidP="00802B4D">
      <w:pPr>
        <w:bidi/>
        <w:spacing w:after="24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ألوان جريئة، أشكال غير متوقّعة، براعة تقنية وخيال لا حدود له. فها هي </w:t>
      </w:r>
      <w:r>
        <w:rPr>
          <w:rFonts w:ascii="Traditional Arabic" w:hAnsi="Traditional Arabic" w:cs="Traditional Arabic"/>
          <w:sz w:val="28"/>
          <w:szCs w:val="28"/>
          <w:lang w:bidi="ar-LB"/>
        </w:rPr>
        <w:t>Piaget</w:t>
      </w:r>
      <w:r>
        <w:rPr>
          <w:rFonts w:ascii="Traditional Arabic" w:hAnsi="Traditional Arabic" w:cs="Traditional Arabic" w:hint="cs"/>
          <w:sz w:val="28"/>
          <w:szCs w:val="28"/>
          <w:rtl/>
          <w:lang w:bidi="ar-LB"/>
        </w:rPr>
        <w:t>، كغيره</w:t>
      </w:r>
      <w:r w:rsidR="00802B4D">
        <w:rPr>
          <w:rFonts w:ascii="Traditional Arabic" w:hAnsi="Traditional Arabic" w:cs="Traditional Arabic" w:hint="cs"/>
          <w:sz w:val="28"/>
          <w:szCs w:val="28"/>
          <w:rtl/>
          <w:lang w:bidi="ar-LB"/>
        </w:rPr>
        <w:t xml:space="preserve">ا من الفنّانين الأكثر مهارة وأصحاب الرؤى، تحوّل بكلّ إبداع وجرأة وتفنّن إبتكاراتها من ساعات ومجوهرات عاديّة إلى تحف فنّية، معيدة صياغة القواعد على الدوام عبر تجربة واستكشاف أساليب جديدة ممكنة من حيث التقنية والجماليات. لأكثر من 140 عاماً، سيّرت هذه الروح الرائدة الدار مع رغبة مستمرّة لتخطّي الحدود من خلال إبداع يشعّ جرأة واكتشافات ثورية، حدّدت معاً جوهر أسلوب </w:t>
      </w:r>
      <w:r w:rsidR="00802B4D">
        <w:rPr>
          <w:rFonts w:ascii="Traditional Arabic" w:hAnsi="Traditional Arabic" w:cs="Traditional Arabic"/>
          <w:sz w:val="28"/>
          <w:szCs w:val="28"/>
          <w:lang w:bidi="ar-LB"/>
        </w:rPr>
        <w:t>Piaget</w:t>
      </w:r>
      <w:r w:rsidR="00802B4D">
        <w:rPr>
          <w:rFonts w:ascii="Traditional Arabic" w:hAnsi="Traditional Arabic" w:cs="Traditional Arabic" w:hint="cs"/>
          <w:sz w:val="28"/>
          <w:szCs w:val="28"/>
          <w:rtl/>
          <w:lang w:bidi="ar-LB"/>
        </w:rPr>
        <w:t>.</w:t>
      </w:r>
    </w:p>
    <w:p w14:paraId="3568981F" w14:textId="2FD8464C" w:rsidR="00802B4D" w:rsidRDefault="00802B4D" w:rsidP="00431011">
      <w:pPr>
        <w:bidi/>
        <w:spacing w:after="24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في إطار معرض </w:t>
      </w:r>
      <w:r w:rsidR="00431011">
        <w:rPr>
          <w:rFonts w:ascii="Traditional Arabic" w:hAnsi="Traditional Arabic" w:cs="Traditional Arabic"/>
          <w:sz w:val="28"/>
          <w:szCs w:val="28"/>
          <w:lang w:bidi="ar-LB"/>
        </w:rPr>
        <w:t xml:space="preserve">Art Dubai </w:t>
      </w:r>
      <w:r w:rsidR="00F97CC6">
        <w:rPr>
          <w:rFonts w:ascii="Traditional Arabic" w:hAnsi="Traditional Arabic" w:cs="Traditional Arabic" w:hint="cs"/>
          <w:sz w:val="28"/>
          <w:szCs w:val="28"/>
          <w:rtl/>
          <w:lang w:bidi="ar-LB"/>
        </w:rPr>
        <w:t xml:space="preserve">، </w:t>
      </w:r>
      <w:r>
        <w:rPr>
          <w:rFonts w:ascii="Traditional Arabic" w:hAnsi="Traditional Arabic" w:cs="Traditional Arabic" w:hint="cs"/>
          <w:sz w:val="28"/>
          <w:szCs w:val="28"/>
          <w:rtl/>
          <w:lang w:bidi="ar-LB"/>
        </w:rPr>
        <w:t xml:space="preserve">من 16 إلى 19 مارس 2016، تدعو </w:t>
      </w:r>
      <w:r>
        <w:rPr>
          <w:rFonts w:ascii="Traditional Arabic" w:hAnsi="Traditional Arabic" w:cs="Traditional Arabic"/>
          <w:sz w:val="28"/>
          <w:szCs w:val="28"/>
          <w:lang w:bidi="ar-LB"/>
        </w:rPr>
        <w:t>Piaget</w:t>
      </w:r>
      <w:r>
        <w:rPr>
          <w:rFonts w:ascii="Traditional Arabic" w:hAnsi="Traditional Arabic" w:cs="Traditional Arabic" w:hint="cs"/>
          <w:sz w:val="28"/>
          <w:szCs w:val="28"/>
          <w:rtl/>
          <w:lang w:bidi="ar-LB"/>
        </w:rPr>
        <w:t xml:space="preserve"> </w:t>
      </w:r>
      <w:r w:rsidR="00F97CC6">
        <w:rPr>
          <w:rFonts w:ascii="Traditional Arabic" w:hAnsi="Traditional Arabic" w:cs="Traditional Arabic" w:hint="cs"/>
          <w:sz w:val="28"/>
          <w:szCs w:val="28"/>
          <w:rtl/>
          <w:lang w:bidi="ar-LB"/>
        </w:rPr>
        <w:t>الزوّار</w:t>
      </w:r>
      <w:r>
        <w:rPr>
          <w:rFonts w:ascii="Traditional Arabic" w:hAnsi="Traditional Arabic" w:cs="Traditional Arabic" w:hint="cs"/>
          <w:sz w:val="28"/>
          <w:szCs w:val="28"/>
          <w:rtl/>
          <w:lang w:bidi="ar-LB"/>
        </w:rPr>
        <w:t xml:space="preserve"> إلى الانطلاق في رحلة لاستكشاف عالمها، كاشفةً عن المزاوجة الآسرة بين الجرأة، الشهرة، الإبداع والمهارة الحرفية الدقيقة والراقية من خلال مجموعة قطع مبهرة، اختيرت بشكل خاصّ من إرثها أو من باقة تصاميمها الجديدة. وخلال العرض المنظّم بالتعاون مع معرض الفنون الرائد ف</w:t>
      </w:r>
      <w:r w:rsidR="00520C7C">
        <w:rPr>
          <w:rFonts w:ascii="Traditional Arabic" w:hAnsi="Traditional Arabic" w:cs="Traditional Arabic" w:hint="cs"/>
          <w:sz w:val="28"/>
          <w:szCs w:val="28"/>
          <w:rtl/>
          <w:lang w:bidi="ar-LB"/>
        </w:rPr>
        <w:t>ي الشرق الأوسط، وإفريقيا، وجنوب</w:t>
      </w:r>
      <w:r>
        <w:rPr>
          <w:rFonts w:ascii="Traditional Arabic" w:hAnsi="Traditional Arabic" w:cs="Traditional Arabic" w:hint="cs"/>
          <w:sz w:val="28"/>
          <w:szCs w:val="28"/>
          <w:rtl/>
          <w:lang w:bidi="ar-LB"/>
        </w:rPr>
        <w:t xml:space="preserve"> آسيا، ستسلّط الدار الضوء على براعتها الحرفية، والرؤية التي دفعتها للتتحوّل من دار صغيرة في بداياتها في</w:t>
      </w:r>
      <w:r w:rsidR="00F97CC6">
        <w:rPr>
          <w:rFonts w:ascii="Traditional Arabic" w:hAnsi="Traditional Arabic" w:cs="Traditional Arabic" w:hint="cs"/>
          <w:sz w:val="28"/>
          <w:szCs w:val="28"/>
          <w:rtl/>
          <w:lang w:bidi="ar-LB"/>
        </w:rPr>
        <w:t xml:space="preserve"> كانتون</w:t>
      </w:r>
      <w:r>
        <w:rPr>
          <w:rFonts w:ascii="Traditional Arabic" w:hAnsi="Traditional Arabic" w:cs="Traditional Arabic" w:hint="cs"/>
          <w:sz w:val="28"/>
          <w:szCs w:val="28"/>
          <w:rtl/>
          <w:lang w:bidi="ar-LB"/>
        </w:rPr>
        <w:t xml:space="preserve"> جورا الس</w:t>
      </w:r>
      <w:r w:rsidR="00F97CC6">
        <w:rPr>
          <w:rFonts w:ascii="Traditional Arabic" w:hAnsi="Traditional Arabic" w:cs="Traditional Arabic" w:hint="cs"/>
          <w:sz w:val="28"/>
          <w:szCs w:val="28"/>
          <w:rtl/>
          <w:lang w:bidi="ar-LB"/>
        </w:rPr>
        <w:t>ويسري</w:t>
      </w:r>
      <w:r>
        <w:rPr>
          <w:rFonts w:ascii="Traditional Arabic" w:hAnsi="Traditional Arabic" w:cs="Traditional Arabic" w:hint="cs"/>
          <w:sz w:val="28"/>
          <w:szCs w:val="28"/>
          <w:rtl/>
          <w:lang w:bidi="ar-LB"/>
        </w:rPr>
        <w:t xml:space="preserve"> إ</w:t>
      </w:r>
      <w:r w:rsidR="00520C7C">
        <w:rPr>
          <w:rFonts w:ascii="Traditional Arabic" w:hAnsi="Traditional Arabic" w:cs="Traditional Arabic" w:hint="cs"/>
          <w:sz w:val="28"/>
          <w:szCs w:val="28"/>
          <w:rtl/>
          <w:lang w:bidi="ar-LB"/>
        </w:rPr>
        <w:t xml:space="preserve">لى شركة رائدة ومبدعة لا شيء يقف في وجهها وتنتشر في كلّ مكان حول العالم، بما في ذلك الشرق الأوسط، تلك المنطقة التي تعكس شغف </w:t>
      </w:r>
      <w:r w:rsidR="00520C7C">
        <w:rPr>
          <w:rFonts w:ascii="Traditional Arabic" w:hAnsi="Traditional Arabic" w:cs="Traditional Arabic"/>
          <w:sz w:val="28"/>
          <w:szCs w:val="28"/>
          <w:lang w:bidi="ar-LB"/>
        </w:rPr>
        <w:t>Piaget</w:t>
      </w:r>
      <w:r w:rsidR="00520C7C">
        <w:rPr>
          <w:rFonts w:ascii="Traditional Arabic" w:hAnsi="Traditional Arabic" w:cs="Traditional Arabic" w:hint="cs"/>
          <w:sz w:val="28"/>
          <w:szCs w:val="28"/>
          <w:rtl/>
          <w:lang w:bidi="ar-LB"/>
        </w:rPr>
        <w:t xml:space="preserve"> لأرقى الجماليات والقطع الاستثنائية. ستتوفّر هذه الموديلات المدوّية في دبي طيلة شهر واحد فقط.</w:t>
      </w:r>
    </w:p>
    <w:p w14:paraId="770FB9B9" w14:textId="5AADD1B4" w:rsidR="00520C7C" w:rsidRDefault="00520C7C" w:rsidP="00431011">
      <w:pPr>
        <w:bidi/>
        <w:spacing w:after="24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وتعليقاً منه على هذا الموضوع، قال المدير التنفيذي لدار </w:t>
      </w:r>
      <w:r>
        <w:rPr>
          <w:rFonts w:ascii="Traditional Arabic" w:hAnsi="Traditional Arabic" w:cs="Traditional Arabic"/>
          <w:sz w:val="28"/>
          <w:szCs w:val="28"/>
          <w:lang w:bidi="ar-LB"/>
        </w:rPr>
        <w:t>Piaget</w:t>
      </w:r>
      <w:r>
        <w:rPr>
          <w:rFonts w:ascii="Traditional Arabic" w:hAnsi="Traditional Arabic" w:cs="Traditional Arabic" w:hint="cs"/>
          <w:sz w:val="28"/>
          <w:szCs w:val="28"/>
          <w:rtl/>
          <w:lang w:bidi="ar-LB"/>
        </w:rPr>
        <w:t>، فيليب ليوبولد ميتزغر: "</w:t>
      </w:r>
      <w:r>
        <w:rPr>
          <w:rFonts w:ascii="Traditional Arabic" w:hAnsi="Traditional Arabic" w:cs="Traditional Arabic"/>
          <w:sz w:val="28"/>
          <w:szCs w:val="28"/>
          <w:lang w:bidi="ar-LB"/>
        </w:rPr>
        <w:t>Piaget</w:t>
      </w:r>
      <w:r>
        <w:rPr>
          <w:rFonts w:ascii="Traditional Arabic" w:hAnsi="Traditional Arabic" w:cs="Traditional Arabic" w:hint="cs"/>
          <w:sz w:val="28"/>
          <w:szCs w:val="28"/>
          <w:rtl/>
          <w:lang w:bidi="ar-LB"/>
        </w:rPr>
        <w:t xml:space="preserve"> سعيدة للغاية حيال هذا التعاون الحصري مع </w:t>
      </w:r>
      <w:r w:rsidR="00431011">
        <w:rPr>
          <w:rFonts w:ascii="Traditional Arabic" w:hAnsi="Traditional Arabic" w:cs="Traditional Arabic"/>
          <w:sz w:val="28"/>
          <w:szCs w:val="28"/>
          <w:lang w:bidi="ar-LB"/>
        </w:rPr>
        <w:t>Art Dubai</w:t>
      </w:r>
      <w:r>
        <w:rPr>
          <w:rFonts w:ascii="Traditional Arabic" w:hAnsi="Traditional Arabic" w:cs="Traditional Arabic" w:hint="cs"/>
          <w:sz w:val="28"/>
          <w:szCs w:val="28"/>
          <w:rtl/>
          <w:lang w:bidi="ar-LB"/>
        </w:rPr>
        <w:t xml:space="preserve">، بما أنّ إشادة المعرض بالإبداع وسعيه الدائم خلف الابتكار، أمران محفوران في جوهر الدار. هذا التعاون </w:t>
      </w:r>
      <w:r>
        <w:rPr>
          <w:rFonts w:ascii="Traditional Arabic" w:hAnsi="Traditional Arabic" w:cs="Traditional Arabic" w:hint="cs"/>
          <w:sz w:val="28"/>
          <w:szCs w:val="28"/>
          <w:rtl/>
          <w:lang w:bidi="ar-LB"/>
        </w:rPr>
        <w:lastRenderedPageBreak/>
        <w:t xml:space="preserve">يتأتي بمثابة متابعة طبيعية لالتزام </w:t>
      </w:r>
      <w:r>
        <w:rPr>
          <w:rFonts w:ascii="Traditional Arabic" w:hAnsi="Traditional Arabic" w:cs="Traditional Arabic"/>
          <w:sz w:val="28"/>
          <w:szCs w:val="28"/>
          <w:lang w:bidi="ar-LB"/>
        </w:rPr>
        <w:t>Piaget</w:t>
      </w:r>
      <w:r>
        <w:rPr>
          <w:rFonts w:ascii="Traditional Arabic" w:hAnsi="Traditional Arabic" w:cs="Traditional Arabic" w:hint="cs"/>
          <w:sz w:val="28"/>
          <w:szCs w:val="28"/>
          <w:rtl/>
          <w:lang w:bidi="ar-LB"/>
        </w:rPr>
        <w:t xml:space="preserve"> طويل الأمد بالتصميم المبدع وتخليد المهارات الحرفية النادرة. هذه فرصة كبيرة تتسنّى لنا لنتشارك جرأة تصاميمنا وبراعتنا الحرفية الفريدة، كما أنّها مناسبة رائعة للاحتفاء بالروابط الوثيقة التي نمّيناها على مدى عقود مع المنطقة."</w:t>
      </w:r>
    </w:p>
    <w:p w14:paraId="0F399B0C" w14:textId="3DDC00EB" w:rsidR="00D33024" w:rsidRDefault="00520C7C" w:rsidP="00C7643E">
      <w:pPr>
        <w:bidi/>
        <w:spacing w:after="240"/>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يلقي المعرض الضوء على المواضيع المهمّة في التاريخ الإبداعي لـ</w:t>
      </w:r>
      <w:r>
        <w:rPr>
          <w:rFonts w:ascii="Traditional Arabic" w:hAnsi="Traditional Arabic" w:cs="Traditional Arabic"/>
          <w:sz w:val="28"/>
          <w:szCs w:val="28"/>
          <w:lang w:bidi="ar-LB"/>
        </w:rPr>
        <w:t>Piaget</w:t>
      </w:r>
      <w:r>
        <w:rPr>
          <w:rFonts w:ascii="Traditional Arabic" w:hAnsi="Traditional Arabic" w:cs="Traditional Arabic" w:hint="cs"/>
          <w:sz w:val="28"/>
          <w:szCs w:val="28"/>
          <w:rtl/>
          <w:lang w:bidi="ar-LB"/>
        </w:rPr>
        <w:t>، ودورها كمطلِقة للأسلوب المتميّز في كافّة أنحاء العالم.</w:t>
      </w:r>
      <w:r w:rsidR="00D33024">
        <w:rPr>
          <w:rFonts w:ascii="Traditional Arabic" w:hAnsi="Traditional Arabic" w:cs="Traditional Arabic" w:hint="cs"/>
          <w:sz w:val="28"/>
          <w:szCs w:val="28"/>
          <w:rtl/>
          <w:lang w:bidi="ar-LB"/>
        </w:rPr>
        <w:t xml:space="preserve"> فالابتكارات الآسرة من حقبتي </w:t>
      </w:r>
      <w:r w:rsidR="00F97CC6">
        <w:rPr>
          <w:rFonts w:ascii="Traditional Arabic" w:hAnsi="Traditional Arabic" w:cs="Traditional Arabic" w:hint="cs"/>
          <w:sz w:val="28"/>
          <w:szCs w:val="28"/>
          <w:rtl/>
          <w:lang w:bidi="ar-LB"/>
        </w:rPr>
        <w:t xml:space="preserve">الستينيات والسبعينيات </w:t>
      </w:r>
      <w:r w:rsidR="00D33024">
        <w:rPr>
          <w:rFonts w:ascii="Traditional Arabic" w:hAnsi="Traditional Arabic" w:cs="Traditional Arabic" w:hint="cs"/>
          <w:sz w:val="28"/>
          <w:szCs w:val="28"/>
          <w:rtl/>
          <w:lang w:bidi="ar-LB"/>
        </w:rPr>
        <w:t xml:space="preserve">تجسّد تأسيس "أسلوب" </w:t>
      </w:r>
      <w:r w:rsidR="00D33024">
        <w:rPr>
          <w:rFonts w:ascii="Traditional Arabic" w:hAnsi="Traditional Arabic" w:cs="Traditional Arabic"/>
          <w:sz w:val="28"/>
          <w:szCs w:val="28"/>
          <w:lang w:bidi="ar-LB"/>
        </w:rPr>
        <w:t>Piaget</w:t>
      </w:r>
      <w:r w:rsidR="00D33024">
        <w:rPr>
          <w:rFonts w:ascii="Traditional Arabic" w:hAnsi="Traditional Arabic" w:cs="Traditional Arabic" w:hint="cs"/>
          <w:sz w:val="28"/>
          <w:szCs w:val="28"/>
          <w:rtl/>
          <w:lang w:bidi="ar-LB"/>
        </w:rPr>
        <w:t xml:space="preserve"> الفريد والمتميّز عندما عبّرت الدار عن الروح الحرّة والخالية البال، وسحر ذاك الزمن الغابر عبر إعادة صياغة المجوهرات والساعات بباقة ألوان مدوّية لم يسبق لها مثيل وأشكال غير متوقّعة. ولقد كسر</w:t>
      </w:r>
      <w:r w:rsidR="00C7643E">
        <w:rPr>
          <w:rFonts w:ascii="Traditional Arabic" w:hAnsi="Traditional Arabic" w:cs="Traditional Arabic" w:hint="cs"/>
          <w:sz w:val="28"/>
          <w:szCs w:val="28"/>
          <w:rtl/>
          <w:lang w:bidi="ar-LB"/>
        </w:rPr>
        <w:t xml:space="preserve">ت التصاميم الاستثنائية المعروضة التقاليد المتجذّرة في الزمن، مبرزة بكلّ جرأة مزاوجة ساحرة بين أحجار متلألئة، مواد وقوامات غير اعتيادية، وخطوط غير متماثلة. ففي ذلك الوقت أيضاً، قامت </w:t>
      </w:r>
      <w:r w:rsidR="00C7643E">
        <w:rPr>
          <w:rFonts w:ascii="Traditional Arabic" w:hAnsi="Traditional Arabic" w:cs="Traditional Arabic"/>
          <w:sz w:val="28"/>
          <w:szCs w:val="28"/>
          <w:lang w:bidi="ar-LB"/>
        </w:rPr>
        <w:t>Piaget</w:t>
      </w:r>
      <w:r w:rsidR="00C7643E">
        <w:rPr>
          <w:rFonts w:ascii="Traditional Arabic" w:hAnsi="Traditional Arabic" w:cs="Traditional Arabic" w:hint="cs"/>
          <w:sz w:val="28"/>
          <w:szCs w:val="28"/>
          <w:rtl/>
          <w:lang w:bidi="ar-LB"/>
        </w:rPr>
        <w:t xml:space="preserve"> بالارتقاء بالفن إلى مستوى جديد تماماً عبر كونها أوّل من جمع بين عالمي الساعات والمجوهرات. ومن خلال البراعة المتقنة في صنع الحركات الرفيعة جدّاً التي تختصّ الدار بصناعتها، عمل صانعو الساعات وصائغو المجوهرات لدى </w:t>
      </w:r>
      <w:r w:rsidR="00C7643E">
        <w:rPr>
          <w:rFonts w:ascii="Traditional Arabic" w:hAnsi="Traditional Arabic" w:cs="Traditional Arabic"/>
          <w:sz w:val="28"/>
          <w:szCs w:val="28"/>
          <w:lang w:bidi="ar-LB"/>
        </w:rPr>
        <w:t>Piaget</w:t>
      </w:r>
      <w:r w:rsidR="00C7643E">
        <w:rPr>
          <w:rFonts w:ascii="Traditional Arabic" w:hAnsi="Traditional Arabic" w:cs="Traditional Arabic" w:hint="cs"/>
          <w:sz w:val="28"/>
          <w:szCs w:val="28"/>
          <w:rtl/>
          <w:lang w:bidi="ar-LB"/>
        </w:rPr>
        <w:t xml:space="preserve"> يداً بيد لإطلاق العنان للإبداع الحرّ، ما أدّى إلى إنتاج قطع مذهلة منقطعة النظير، إذ لم يعد ممكناً على الإطلاق تمييز التحفة وتصنيفها تحت خانة المجوهرات أو الساعات، في ظلّ باقة من الأحجار الكريمة الملوّنة وتلك الصلبة والزخرفة الدقيقة من الذهب.</w:t>
      </w:r>
    </w:p>
    <w:p w14:paraId="6D86026F" w14:textId="25763AC0" w:rsidR="00BE1EFE" w:rsidRDefault="00BE1EFE" w:rsidP="00BE1EFE">
      <w:pPr>
        <w:bidi/>
        <w:spacing w:after="24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كما ستُعرض تحف نادرة من مجموعة الإرث الخاصّة بالدار للمرّة الأولى على الإطلاق، ما يسلّط الضوء على تأثير </w:t>
      </w:r>
      <w:r>
        <w:rPr>
          <w:rFonts w:ascii="Traditional Arabic" w:hAnsi="Traditional Arabic" w:cs="Traditional Arabic"/>
          <w:sz w:val="28"/>
          <w:szCs w:val="28"/>
          <w:lang w:bidi="ar-LB"/>
        </w:rPr>
        <w:t>Piaget</w:t>
      </w:r>
      <w:r>
        <w:rPr>
          <w:rFonts w:ascii="Traditional Arabic" w:hAnsi="Traditional Arabic" w:cs="Traditional Arabic" w:hint="cs"/>
          <w:sz w:val="28"/>
          <w:szCs w:val="28"/>
          <w:rtl/>
          <w:lang w:bidi="ar-LB"/>
        </w:rPr>
        <w:t xml:space="preserve"> من حيث الثقافة والأسلوب على الساحة العالمية انطلاقاً من تلك الحقبة. ونذكر من بين القطع المعروضة، ساعات كانت تملكها شخصيات رمزية مثل آلان ديلون، إليزابيث تايلور، جاكي كينيدي، وآندي وورهول، إضافة إلى إبداعات يملكها أفراد من المنطقة تعكس بشكل مثالي الطريقة الذي استُقبل فيها أسلوب </w:t>
      </w:r>
      <w:r>
        <w:rPr>
          <w:rFonts w:ascii="Traditional Arabic" w:hAnsi="Traditional Arabic" w:cs="Traditional Arabic"/>
          <w:sz w:val="28"/>
          <w:szCs w:val="28"/>
          <w:lang w:bidi="ar-LB"/>
        </w:rPr>
        <w:t>Piaget</w:t>
      </w:r>
      <w:r>
        <w:rPr>
          <w:rFonts w:ascii="Traditional Arabic" w:hAnsi="Traditional Arabic" w:cs="Traditional Arabic" w:hint="cs"/>
          <w:sz w:val="28"/>
          <w:szCs w:val="28"/>
          <w:rtl/>
          <w:lang w:bidi="ar-LB"/>
        </w:rPr>
        <w:t xml:space="preserve"> المتميّز في العالم العربي.</w:t>
      </w:r>
    </w:p>
    <w:p w14:paraId="7429CC15" w14:textId="533395A7" w:rsidR="00532DD1" w:rsidRDefault="00BE1EFE" w:rsidP="00431011">
      <w:pPr>
        <w:autoSpaceDE w:val="0"/>
        <w:autoSpaceDN w:val="0"/>
        <w:bidi/>
        <w:adjustRightInd w:val="0"/>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ومع المحافظة على المهارات المرتبطة بالصناعات الفنية المتوارثة، يستمرّ أسلوب </w:t>
      </w:r>
      <w:r>
        <w:rPr>
          <w:rFonts w:ascii="Traditional Arabic" w:hAnsi="Traditional Arabic" w:cs="Traditional Arabic"/>
          <w:sz w:val="28"/>
          <w:szCs w:val="28"/>
          <w:lang w:bidi="ar-LB"/>
        </w:rPr>
        <w:t>Piaget</w:t>
      </w:r>
      <w:r>
        <w:rPr>
          <w:rFonts w:ascii="Traditional Arabic" w:hAnsi="Traditional Arabic" w:cs="Traditional Arabic" w:hint="cs"/>
          <w:sz w:val="28"/>
          <w:szCs w:val="28"/>
          <w:rtl/>
          <w:lang w:bidi="ar-LB"/>
        </w:rPr>
        <w:t xml:space="preserve"> في التطوّر اليوم إذ تُعاد صياغة رموز إرثه التصميمية المتميّزة من خلال خبرة صياغة الذهب وترصيع المجوهرات. وبالتالي، تخاط الأقمشة البرّاقة الشبيهة بالحرير والتخريمات الدقيقة من أفخر أنواع الذهب وتُطرّز بباقة واسعة من أحجار الألماس، وغيرها من الأحجار الملوّنة لابتكار أفخم القلادات، والأ</w:t>
      </w:r>
      <w:r w:rsidR="00944641">
        <w:rPr>
          <w:rFonts w:ascii="Traditional Arabic" w:hAnsi="Traditional Arabic" w:cs="Traditional Arabic" w:hint="cs"/>
          <w:sz w:val="28"/>
          <w:szCs w:val="28"/>
          <w:rtl/>
          <w:lang w:bidi="ar-LB"/>
        </w:rPr>
        <w:t xml:space="preserve">ساور العريضة والأقراط ضمن مجموعة </w:t>
      </w:r>
      <w:r w:rsidR="00944641">
        <w:rPr>
          <w:rFonts w:ascii="Traditional Arabic" w:hAnsi="Traditional Arabic" w:cs="Traditional Arabic"/>
          <w:sz w:val="28"/>
          <w:szCs w:val="28"/>
          <w:lang w:bidi="ar-LB"/>
        </w:rPr>
        <w:t>Extrem</w:t>
      </w:r>
      <w:r w:rsidR="00431011">
        <w:rPr>
          <w:rFonts w:ascii="Traditional Arabic" w:hAnsi="Traditional Arabic" w:cs="Traditional Arabic"/>
          <w:sz w:val="28"/>
          <w:szCs w:val="28"/>
          <w:lang w:bidi="ar-LB"/>
        </w:rPr>
        <w:t>ely</w:t>
      </w:r>
      <w:r w:rsidR="00944641">
        <w:rPr>
          <w:rFonts w:ascii="Traditional Arabic" w:hAnsi="Traditional Arabic" w:cs="Traditional Arabic"/>
          <w:sz w:val="28"/>
          <w:szCs w:val="28"/>
          <w:lang w:bidi="ar-LB"/>
        </w:rPr>
        <w:t xml:space="preserve"> Piaget</w:t>
      </w:r>
      <w:r w:rsidR="00532DD1">
        <w:rPr>
          <w:rFonts w:ascii="Traditional Arabic" w:hAnsi="Traditional Arabic" w:cs="Traditional Arabic" w:hint="cs"/>
          <w:sz w:val="28"/>
          <w:szCs w:val="28"/>
          <w:rtl/>
          <w:lang w:bidi="ar-LB"/>
        </w:rPr>
        <w:t xml:space="preserve"> الجديدة.</w:t>
      </w:r>
    </w:p>
    <w:p w14:paraId="78AF1101" w14:textId="02874A3A" w:rsidR="00073B53" w:rsidRDefault="00944641" w:rsidP="00532DD1">
      <w:pPr>
        <w:autoSpaceDE w:val="0"/>
        <w:autoSpaceDN w:val="0"/>
        <w:bidi/>
        <w:adjustRightInd w:val="0"/>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عبر إعادة صياغة رموز التصميم التي تميّز </w:t>
      </w:r>
      <w:r>
        <w:rPr>
          <w:rFonts w:ascii="Traditional Arabic" w:hAnsi="Traditional Arabic" w:cs="Traditional Arabic"/>
          <w:sz w:val="28"/>
          <w:szCs w:val="28"/>
          <w:lang w:bidi="ar-LB"/>
        </w:rPr>
        <w:t>Piaget</w:t>
      </w:r>
      <w:r>
        <w:rPr>
          <w:rFonts w:ascii="Traditional Arabic" w:hAnsi="Traditional Arabic" w:cs="Traditional Arabic" w:hint="cs"/>
          <w:sz w:val="28"/>
          <w:szCs w:val="28"/>
          <w:rtl/>
          <w:lang w:bidi="ar-LB"/>
        </w:rPr>
        <w:t xml:space="preserve">، تستكمل الدار تطبيق شعار جورج إدوارد بياجيه </w:t>
      </w:r>
      <w:r w:rsidR="00073B53" w:rsidRPr="000756A1">
        <w:rPr>
          <w:rFonts w:ascii="Traditional Arabic" w:hAnsi="Traditional Arabic" w:cs="Traditional Arabic"/>
          <w:sz w:val="28"/>
          <w:szCs w:val="28"/>
          <w:rtl/>
          <w:lang w:bidi="ar-LB"/>
        </w:rPr>
        <w:t>المتمثّل في "الق</w:t>
      </w:r>
      <w:r w:rsidR="00073B53">
        <w:rPr>
          <w:rFonts w:ascii="Traditional Arabic" w:hAnsi="Traditional Arabic" w:cs="Traditional Arabic"/>
          <w:sz w:val="28"/>
          <w:szCs w:val="28"/>
          <w:rtl/>
          <w:lang w:bidi="ar-LB"/>
        </w:rPr>
        <w:t>يام دومًا بأفضل ممّا هو ضروري".</w:t>
      </w:r>
      <w:r w:rsidR="00073B53">
        <w:rPr>
          <w:rFonts w:ascii="Traditional Arabic" w:hAnsi="Traditional Arabic" w:cs="Traditional Arabic" w:hint="cs"/>
          <w:sz w:val="28"/>
          <w:szCs w:val="28"/>
          <w:rtl/>
          <w:lang w:bidi="ar-LB"/>
        </w:rPr>
        <w:t xml:space="preserve"> وفيما يخلق الخيال والإبداع والتقنية المثالية في عالم الفنّ تحفاً آسرة، يحقّق الإبداع الجريء مع أرقى وأدقّ براعة حرفية المستحيل في عالم </w:t>
      </w:r>
      <w:r w:rsidR="00073B53">
        <w:rPr>
          <w:rFonts w:ascii="Traditional Arabic" w:hAnsi="Traditional Arabic" w:cs="Traditional Arabic"/>
          <w:sz w:val="28"/>
          <w:szCs w:val="28"/>
          <w:lang w:bidi="ar-LB"/>
        </w:rPr>
        <w:t>Piaget</w:t>
      </w:r>
      <w:r w:rsidR="00073B53">
        <w:rPr>
          <w:rFonts w:ascii="Traditional Arabic" w:hAnsi="Traditional Arabic" w:cs="Traditional Arabic" w:hint="cs"/>
          <w:sz w:val="28"/>
          <w:szCs w:val="28"/>
          <w:rtl/>
          <w:lang w:bidi="ar-LB"/>
        </w:rPr>
        <w:t>.</w:t>
      </w:r>
    </w:p>
    <w:p w14:paraId="2C78845E" w14:textId="77777777" w:rsidR="00532DD1" w:rsidRDefault="00532DD1" w:rsidP="00532DD1">
      <w:pPr>
        <w:autoSpaceDE w:val="0"/>
        <w:autoSpaceDN w:val="0"/>
        <w:bidi/>
        <w:adjustRightInd w:val="0"/>
        <w:rPr>
          <w:rFonts w:ascii="Traditional Arabic" w:hAnsi="Traditional Arabic" w:cs="Traditional Arabic"/>
          <w:sz w:val="28"/>
          <w:szCs w:val="28"/>
          <w:rtl/>
          <w:lang w:bidi="ar-LB"/>
        </w:rPr>
      </w:pPr>
    </w:p>
    <w:p w14:paraId="7BCC2A6D" w14:textId="77777777" w:rsidR="00073B53" w:rsidRPr="00D26185" w:rsidRDefault="00073B53" w:rsidP="00073B53">
      <w:pPr>
        <w:tabs>
          <w:tab w:val="left" w:pos="4005"/>
        </w:tabs>
        <w:bidi/>
        <w:spacing w:after="240"/>
        <w:rPr>
          <w:rFonts w:ascii="Traditional Arabic" w:hAnsi="Traditional Arabic" w:cs="Traditional Arabic"/>
          <w:i/>
          <w:iCs/>
          <w:color w:val="000000" w:themeColor="text1"/>
          <w:rtl/>
          <w:lang w:bidi="ar-LB"/>
        </w:rPr>
      </w:pPr>
      <w:r w:rsidRPr="00D26185">
        <w:rPr>
          <w:rFonts w:ascii="Traditional Arabic" w:hAnsi="Traditional Arabic" w:cs="Traditional Arabic"/>
          <w:i/>
          <w:iCs/>
          <w:color w:val="000000" w:themeColor="text1"/>
          <w:rtl/>
          <w:lang w:bidi="ar-LB"/>
        </w:rPr>
        <w:t>للمزيد من المعلومات</w:t>
      </w:r>
      <w:r w:rsidRPr="00D26185">
        <w:rPr>
          <w:rFonts w:ascii="Traditional Arabic" w:hAnsi="Traditional Arabic" w:cs="Traditional Arabic" w:hint="cs"/>
          <w:i/>
          <w:iCs/>
          <w:color w:val="000000" w:themeColor="text1"/>
          <w:rtl/>
          <w:lang w:bidi="ar-LB"/>
        </w:rPr>
        <w:t>، يرجى الاتصال</w:t>
      </w:r>
      <w:r w:rsidRPr="00D26185">
        <w:rPr>
          <w:rFonts w:ascii="Traditional Arabic" w:hAnsi="Traditional Arabic" w:cs="Traditional Arabic"/>
          <w:i/>
          <w:iCs/>
          <w:color w:val="000000" w:themeColor="text1"/>
          <w:rtl/>
          <w:lang w:bidi="ar-LB"/>
        </w:rPr>
        <w:t xml:space="preserve"> ب</w:t>
      </w:r>
      <w:r w:rsidRPr="00D26185">
        <w:rPr>
          <w:rFonts w:ascii="Traditional Arabic" w:hAnsi="Traditional Arabic" w:cs="Traditional Arabic" w:hint="cs"/>
          <w:i/>
          <w:iCs/>
          <w:color w:val="000000" w:themeColor="text1"/>
          <w:rtl/>
          <w:lang w:bidi="ar-LB"/>
        </w:rPr>
        <w:t xml:space="preserve">فرنسوا أورتاريكس </w:t>
      </w:r>
      <w:r w:rsidRPr="00D26185">
        <w:rPr>
          <w:rFonts w:ascii="Traditional Arabic" w:hAnsi="Traditional Arabic" w:cs="Traditional Arabic"/>
          <w:i/>
          <w:iCs/>
          <w:color w:val="000000" w:themeColor="text1"/>
          <w:lang w:bidi="ar-LB"/>
        </w:rPr>
        <w:t>(</w:t>
      </w:r>
      <w:hyperlink r:id="rId7" w:history="1">
        <w:r w:rsidRPr="00D26185">
          <w:rPr>
            <w:rStyle w:val="Hyperlink"/>
            <w:rFonts w:ascii="Traditional Arabic" w:hAnsi="Traditional Arabic" w:cs="Traditional Arabic"/>
            <w:i/>
            <w:iCs/>
            <w:color w:val="000000" w:themeColor="text1"/>
            <w:lang w:bidi="ar-LB"/>
          </w:rPr>
          <w:t>francois.ortarix@piaget.com</w:t>
        </w:r>
      </w:hyperlink>
      <w:r w:rsidRPr="00D26185">
        <w:rPr>
          <w:rFonts w:ascii="Traditional Arabic" w:hAnsi="Traditional Arabic" w:cs="Traditional Arabic"/>
          <w:i/>
          <w:iCs/>
          <w:color w:val="000000" w:themeColor="text1"/>
          <w:lang w:bidi="ar-LB"/>
        </w:rPr>
        <w:t>)</w:t>
      </w:r>
      <w:r w:rsidRPr="00D26185">
        <w:rPr>
          <w:rFonts w:ascii="Traditional Arabic" w:hAnsi="Traditional Arabic" w:cs="Traditional Arabic" w:hint="cs"/>
          <w:i/>
          <w:iCs/>
          <w:color w:val="000000" w:themeColor="text1"/>
          <w:rtl/>
          <w:lang w:bidi="ar-LB"/>
        </w:rPr>
        <w:t xml:space="preserve"> أو ب</w:t>
      </w:r>
      <w:r w:rsidRPr="00D26185">
        <w:rPr>
          <w:rFonts w:ascii="Traditional Arabic" w:hAnsi="Traditional Arabic" w:cs="Traditional Arabic"/>
          <w:i/>
          <w:iCs/>
          <w:color w:val="000000" w:themeColor="text1"/>
          <w:rtl/>
          <w:lang w:bidi="ar-LB"/>
        </w:rPr>
        <w:t>ينيلوبي</w:t>
      </w:r>
      <w:r w:rsidRPr="00D26185">
        <w:rPr>
          <w:rFonts w:ascii="Traditional Arabic" w:hAnsi="Traditional Arabic" w:cs="Traditional Arabic" w:hint="cs"/>
          <w:i/>
          <w:iCs/>
          <w:color w:val="000000" w:themeColor="text1"/>
          <w:rtl/>
          <w:lang w:bidi="ar-LB"/>
        </w:rPr>
        <w:t>ه</w:t>
      </w:r>
      <w:r w:rsidRPr="00D26185">
        <w:rPr>
          <w:rFonts w:ascii="Traditional Arabic" w:hAnsi="Traditional Arabic" w:cs="Traditional Arabic"/>
          <w:i/>
          <w:iCs/>
          <w:color w:val="000000" w:themeColor="text1"/>
          <w:rtl/>
          <w:lang w:bidi="ar-LB"/>
        </w:rPr>
        <w:t xml:space="preserve"> غويدج (</w:t>
      </w:r>
      <w:r w:rsidRPr="00D26185">
        <w:fldChar w:fldCharType="begin"/>
      </w:r>
      <w:r w:rsidRPr="00D26185">
        <w:rPr>
          <w:i/>
          <w:iCs/>
          <w:color w:val="000000" w:themeColor="text1"/>
        </w:rPr>
        <w:instrText xml:space="preserve"> HYPERLINK "mailto:penelope.guedj@piaget.com" </w:instrText>
      </w:r>
      <w:r w:rsidRPr="00D26185">
        <w:fldChar w:fldCharType="separate"/>
      </w:r>
      <w:r w:rsidRPr="00D26185">
        <w:rPr>
          <w:rStyle w:val="Hyperlink"/>
          <w:rFonts w:ascii="Traditional Arabic" w:hAnsi="Traditional Arabic" w:cs="Traditional Arabic"/>
          <w:i/>
          <w:iCs/>
          <w:color w:val="000000" w:themeColor="text1"/>
          <w:lang w:bidi="ar-LB"/>
        </w:rPr>
        <w:t>penelope.guedj@piaget.com</w:t>
      </w:r>
      <w:r w:rsidRPr="00D26185">
        <w:rPr>
          <w:rStyle w:val="Hyperlink"/>
          <w:rFonts w:ascii="Traditional Arabic" w:hAnsi="Traditional Arabic" w:cs="Traditional Arabic"/>
          <w:i/>
          <w:iCs/>
          <w:color w:val="000000" w:themeColor="text1"/>
          <w:lang w:bidi="ar-LB"/>
        </w:rPr>
        <w:fldChar w:fldCharType="end"/>
      </w:r>
      <w:r w:rsidRPr="00D26185">
        <w:rPr>
          <w:rFonts w:ascii="Traditional Arabic" w:hAnsi="Traditional Arabic" w:cs="Traditional Arabic"/>
          <w:i/>
          <w:iCs/>
          <w:color w:val="000000" w:themeColor="text1"/>
          <w:rtl/>
          <w:lang w:bidi="ar-LB"/>
        </w:rPr>
        <w:t>)</w:t>
      </w:r>
    </w:p>
    <w:p w14:paraId="62849F4A" w14:textId="77777777" w:rsidR="00073B53" w:rsidRPr="00D26185" w:rsidRDefault="00073B53" w:rsidP="00073B53">
      <w:pPr>
        <w:tabs>
          <w:tab w:val="left" w:pos="4005"/>
        </w:tabs>
        <w:bidi/>
        <w:spacing w:after="240"/>
        <w:rPr>
          <w:rStyle w:val="Hyperlink"/>
          <w:rFonts w:ascii="Traditional Arabic" w:hAnsi="Traditional Arabic" w:cs="Traditional Arabic"/>
          <w:i/>
          <w:iCs/>
          <w:color w:val="000000" w:themeColor="text1"/>
          <w:rtl/>
          <w:lang w:bidi="ar-LB"/>
        </w:rPr>
      </w:pPr>
      <w:r w:rsidRPr="00D26185">
        <w:rPr>
          <w:rFonts w:ascii="Traditional Arabic" w:hAnsi="Traditional Arabic" w:cs="Traditional Arabic"/>
          <w:i/>
          <w:iCs/>
          <w:color w:val="000000" w:themeColor="text1"/>
          <w:rtl/>
          <w:lang w:bidi="ar-LB"/>
        </w:rPr>
        <w:t xml:space="preserve">للحصول على صور عالية الدقة، </w:t>
      </w:r>
      <w:r w:rsidRPr="00D26185">
        <w:rPr>
          <w:rFonts w:ascii="Traditional Arabic" w:hAnsi="Traditional Arabic" w:cs="Traditional Arabic" w:hint="cs"/>
          <w:i/>
          <w:iCs/>
          <w:color w:val="000000" w:themeColor="text1"/>
          <w:rtl/>
          <w:lang w:bidi="ar-LB"/>
        </w:rPr>
        <w:t>يرجى</w:t>
      </w:r>
      <w:r w:rsidRPr="00D26185">
        <w:rPr>
          <w:rFonts w:ascii="Traditional Arabic" w:hAnsi="Traditional Arabic" w:cs="Traditional Arabic"/>
          <w:i/>
          <w:iCs/>
          <w:color w:val="000000" w:themeColor="text1"/>
          <w:rtl/>
          <w:lang w:bidi="ar-LB"/>
        </w:rPr>
        <w:t xml:space="preserve"> زيارة</w:t>
      </w:r>
      <w:r w:rsidRPr="00D26185">
        <w:rPr>
          <w:rFonts w:ascii="Traditional Arabic" w:hAnsi="Traditional Arabic" w:cs="Traditional Arabic" w:hint="cs"/>
          <w:i/>
          <w:iCs/>
          <w:color w:val="000000" w:themeColor="text1"/>
          <w:rtl/>
          <w:lang w:bidi="ar-LB"/>
        </w:rPr>
        <w:t xml:space="preserve"> رابط</w:t>
      </w:r>
      <w:r w:rsidRPr="00D26185">
        <w:rPr>
          <w:rFonts w:ascii="Traditional Arabic" w:hAnsi="Traditional Arabic" w:cs="Traditional Arabic"/>
          <w:i/>
          <w:iCs/>
          <w:color w:val="000000" w:themeColor="text1"/>
          <w:rtl/>
          <w:lang w:bidi="ar-LB"/>
        </w:rPr>
        <w:t xml:space="preserve">  </w:t>
      </w:r>
      <w:hyperlink r:id="rId8" w:history="1">
        <w:r w:rsidRPr="00D26185">
          <w:rPr>
            <w:rStyle w:val="Hyperlink"/>
            <w:rFonts w:ascii="Traditional Arabic" w:hAnsi="Traditional Arabic" w:cs="Traditional Arabic"/>
            <w:i/>
            <w:iCs/>
            <w:color w:val="000000" w:themeColor="text1"/>
            <w:lang w:bidi="ar-LB"/>
          </w:rPr>
          <w:t>http://press.piaget.com</w:t>
        </w:r>
      </w:hyperlink>
    </w:p>
    <w:p w14:paraId="14DFD84A" w14:textId="77777777" w:rsidR="00073B53" w:rsidRPr="00D26185" w:rsidRDefault="00073B53" w:rsidP="00073B53">
      <w:pPr>
        <w:bidi/>
        <w:spacing w:after="240"/>
        <w:jc w:val="both"/>
        <w:rPr>
          <w:rFonts w:ascii="Traditional Arabic" w:hAnsi="Traditional Arabic" w:cs="Traditional Arabic"/>
          <w:i/>
          <w:iCs/>
          <w:color w:val="000000" w:themeColor="text1"/>
          <w:lang w:eastAsia="en-GB"/>
        </w:rPr>
      </w:pPr>
      <w:r w:rsidRPr="00D26185">
        <w:rPr>
          <w:rFonts w:ascii="Traditional Arabic" w:hAnsi="Traditional Arabic" w:cs="Traditional Arabic"/>
          <w:i/>
          <w:iCs/>
          <w:lang w:eastAsia="en-GB"/>
        </w:rPr>
        <w:t>©</w:t>
      </w:r>
      <w:r w:rsidRPr="00D26185">
        <w:rPr>
          <w:rFonts w:ascii="Traditional Arabic" w:hAnsi="Traditional Arabic" w:cs="Traditional Arabic"/>
          <w:i/>
          <w:iCs/>
          <w:color w:val="000000" w:themeColor="text1"/>
          <w:lang w:eastAsia="en-GB"/>
        </w:rPr>
        <w:t>Piaget 2016</w:t>
      </w:r>
      <w:r w:rsidRPr="00D26185">
        <w:rPr>
          <w:rFonts w:ascii="Traditional Arabic" w:hAnsi="Traditional Arabic" w:cs="Traditional Arabic" w:hint="cs"/>
          <w:i/>
          <w:iCs/>
          <w:color w:val="000000" w:themeColor="text1"/>
          <w:rtl/>
          <w:lang w:eastAsia="en-GB" w:bidi="ar-LB"/>
        </w:rPr>
        <w:t>.</w:t>
      </w:r>
      <w:r w:rsidRPr="00D26185">
        <w:rPr>
          <w:rFonts w:ascii="Traditional Arabic" w:hAnsi="Traditional Arabic" w:cs="Traditional Arabic"/>
          <w:i/>
          <w:iCs/>
          <w:color w:val="000000" w:themeColor="text1"/>
          <w:lang w:eastAsia="en-GB"/>
        </w:rPr>
        <w:t xml:space="preserve"> </w:t>
      </w:r>
      <w:r w:rsidRPr="00D26185">
        <w:rPr>
          <w:rFonts w:ascii="Traditional Arabic" w:hAnsi="Traditional Arabic" w:cs="Traditional Arabic" w:hint="cs"/>
          <w:i/>
          <w:iCs/>
          <w:color w:val="000000" w:themeColor="text1"/>
          <w:rtl/>
          <w:lang w:eastAsia="en-GB"/>
        </w:rPr>
        <w:t xml:space="preserve"> </w:t>
      </w:r>
      <w:r w:rsidRPr="00D26185">
        <w:rPr>
          <w:rFonts w:ascii="Traditional Arabic" w:hAnsi="Traditional Arabic" w:cs="Traditional Arabic"/>
          <w:i/>
          <w:iCs/>
          <w:color w:val="000000" w:themeColor="text1"/>
          <w:rtl/>
          <w:lang w:eastAsia="en-GB"/>
        </w:rPr>
        <w:t>جميع الحقوق محفوظة</w:t>
      </w:r>
      <w:r w:rsidRPr="00D26185">
        <w:rPr>
          <w:rFonts w:ascii="Traditional Arabic" w:hAnsi="Traditional Arabic" w:cs="Traditional Arabic"/>
          <w:i/>
          <w:iCs/>
          <w:color w:val="000000" w:themeColor="text1"/>
          <w:lang w:eastAsia="en-GB"/>
        </w:rPr>
        <w:t>.</w:t>
      </w:r>
    </w:p>
    <w:p w14:paraId="6A7952C4" w14:textId="77777777" w:rsidR="00073B53" w:rsidRPr="005F24C9" w:rsidRDefault="00D06088" w:rsidP="00073B53">
      <w:pPr>
        <w:jc w:val="right"/>
        <w:rPr>
          <w:rStyle w:val="Hyperlink"/>
          <w:rFonts w:ascii="Traditional Arabic" w:hAnsi="Traditional Arabic" w:cs="Traditional Arabic"/>
          <w:color w:val="000000" w:themeColor="text1"/>
        </w:rPr>
      </w:pPr>
      <w:hyperlink r:id="rId9" w:history="1">
        <w:r w:rsidR="00073B53" w:rsidRPr="005F24C9">
          <w:rPr>
            <w:rStyle w:val="Hyperlink"/>
            <w:rFonts w:ascii="Traditional Arabic" w:hAnsi="Traditional Arabic" w:cs="Traditional Arabic"/>
            <w:color w:val="000000" w:themeColor="text1"/>
          </w:rPr>
          <w:t>www.piaget.com</w:t>
        </w:r>
      </w:hyperlink>
    </w:p>
    <w:p w14:paraId="4B6918C5" w14:textId="77777777" w:rsidR="00073B53" w:rsidRPr="00D317C5" w:rsidRDefault="00D06088" w:rsidP="00073B53">
      <w:pPr>
        <w:jc w:val="right"/>
        <w:rPr>
          <w:rFonts w:ascii="Traditional Arabic" w:hAnsi="Traditional Arabic" w:cs="Traditional Arabic"/>
          <w:color w:val="000000" w:themeColor="text1"/>
        </w:rPr>
      </w:pPr>
      <w:hyperlink r:id="rId10" w:history="1">
        <w:proofErr w:type="gramStart"/>
        <w:r w:rsidR="00073B53" w:rsidRPr="00D317C5">
          <w:rPr>
            <w:rStyle w:val="Hyperlink"/>
            <w:rFonts w:ascii="Traditional Arabic" w:hAnsi="Traditional Arabic" w:cs="Traditional Arabic"/>
            <w:color w:val="000000" w:themeColor="text1"/>
          </w:rPr>
          <w:t>facebook.com/</w:t>
        </w:r>
        <w:proofErr w:type="spellStart"/>
        <w:r w:rsidR="00073B53" w:rsidRPr="00D317C5">
          <w:rPr>
            <w:rStyle w:val="Hyperlink"/>
            <w:rFonts w:ascii="Traditional Arabic" w:hAnsi="Traditional Arabic" w:cs="Traditional Arabic"/>
            <w:color w:val="000000" w:themeColor="text1"/>
          </w:rPr>
          <w:t>piaget</w:t>
        </w:r>
        <w:proofErr w:type="spellEnd"/>
        <w:proofErr w:type="gramEnd"/>
      </w:hyperlink>
    </w:p>
    <w:p w14:paraId="19E8292B" w14:textId="77777777" w:rsidR="00073B53" w:rsidRPr="005F24C9" w:rsidRDefault="00D06088" w:rsidP="00073B53">
      <w:pPr>
        <w:jc w:val="right"/>
        <w:rPr>
          <w:rFonts w:ascii="Traditional Arabic" w:hAnsi="Traditional Arabic" w:cs="Traditional Arabic"/>
          <w:color w:val="000000" w:themeColor="text1"/>
        </w:rPr>
      </w:pPr>
      <w:hyperlink r:id="rId11" w:history="1">
        <w:proofErr w:type="gramStart"/>
        <w:r w:rsidR="00073B53" w:rsidRPr="005F24C9">
          <w:rPr>
            <w:rStyle w:val="Hyperlink"/>
            <w:rFonts w:ascii="Traditional Arabic" w:hAnsi="Traditional Arabic" w:cs="Traditional Arabic"/>
            <w:color w:val="000000" w:themeColor="text1"/>
          </w:rPr>
          <w:t>twitter.com/</w:t>
        </w:r>
        <w:proofErr w:type="spellStart"/>
        <w:r w:rsidR="00073B53" w:rsidRPr="005F24C9">
          <w:rPr>
            <w:rStyle w:val="Hyperlink"/>
            <w:rFonts w:ascii="Traditional Arabic" w:hAnsi="Traditional Arabic" w:cs="Traditional Arabic"/>
            <w:color w:val="000000" w:themeColor="text1"/>
          </w:rPr>
          <w:t>piaget</w:t>
        </w:r>
        <w:proofErr w:type="spellEnd"/>
        <w:proofErr w:type="gramEnd"/>
      </w:hyperlink>
    </w:p>
    <w:p w14:paraId="7A8003CD" w14:textId="77777777" w:rsidR="00073B53" w:rsidRPr="005F24C9" w:rsidRDefault="00073B53" w:rsidP="00073B53">
      <w:pPr>
        <w:jc w:val="right"/>
        <w:rPr>
          <w:rFonts w:ascii="Traditional Arabic" w:hAnsi="Traditional Arabic" w:cs="Traditional Arabic"/>
          <w:color w:val="000000" w:themeColor="text1"/>
        </w:rPr>
      </w:pPr>
      <w:proofErr w:type="gramStart"/>
      <w:r w:rsidRPr="005F24C9">
        <w:rPr>
          <w:rFonts w:ascii="Traditional Arabic" w:hAnsi="Traditional Arabic" w:cs="Traditional Arabic"/>
          <w:color w:val="000000" w:themeColor="text1"/>
        </w:rPr>
        <w:t>instagram.com/</w:t>
      </w:r>
      <w:proofErr w:type="spellStart"/>
      <w:r w:rsidRPr="005F24C9">
        <w:rPr>
          <w:rFonts w:ascii="Traditional Arabic" w:hAnsi="Traditional Arabic" w:cs="Traditional Arabic"/>
          <w:color w:val="000000" w:themeColor="text1"/>
        </w:rPr>
        <w:t>piaget</w:t>
      </w:r>
      <w:proofErr w:type="spellEnd"/>
      <w:proofErr w:type="gramEnd"/>
    </w:p>
    <w:p w14:paraId="1C1EBD9F" w14:textId="77777777" w:rsidR="00073B53" w:rsidRPr="005F24C9" w:rsidRDefault="00D06088" w:rsidP="00073B53">
      <w:pPr>
        <w:jc w:val="right"/>
        <w:rPr>
          <w:rStyle w:val="Hyperlink"/>
          <w:rFonts w:ascii="Traditional Arabic" w:hAnsi="Traditional Arabic" w:cs="Traditional Arabic"/>
          <w:color w:val="000000" w:themeColor="text1"/>
          <w:rtl/>
        </w:rPr>
      </w:pPr>
      <w:hyperlink r:id="rId12" w:history="1">
        <w:proofErr w:type="gramStart"/>
        <w:r w:rsidR="00073B53" w:rsidRPr="005F24C9">
          <w:rPr>
            <w:rStyle w:val="Hyperlink"/>
            <w:rFonts w:ascii="Traditional Arabic" w:hAnsi="Traditional Arabic" w:cs="Traditional Arabic"/>
            <w:color w:val="000000" w:themeColor="text1"/>
          </w:rPr>
          <w:t>pinterest.com/</w:t>
        </w:r>
        <w:proofErr w:type="spellStart"/>
        <w:r w:rsidR="00073B53" w:rsidRPr="005F24C9">
          <w:rPr>
            <w:rStyle w:val="Hyperlink"/>
            <w:rFonts w:ascii="Traditional Arabic" w:hAnsi="Traditional Arabic" w:cs="Traditional Arabic"/>
            <w:color w:val="000000" w:themeColor="text1"/>
          </w:rPr>
          <w:t>piagetbrand</w:t>
        </w:r>
        <w:proofErr w:type="spellEnd"/>
        <w:proofErr w:type="gramEnd"/>
      </w:hyperlink>
    </w:p>
    <w:p w14:paraId="625D30D6" w14:textId="77777777" w:rsidR="00073B53" w:rsidRDefault="00073B53" w:rsidP="00073B53">
      <w:pPr>
        <w:jc w:val="right"/>
        <w:rPr>
          <w:rStyle w:val="Hyperlink"/>
          <w:rFonts w:ascii="Traditional Arabic" w:hAnsi="Traditional Arabic" w:cs="Traditional Arabic"/>
          <w:color w:val="000000" w:themeColor="text1"/>
          <w:rtl/>
        </w:rPr>
      </w:pPr>
      <w:proofErr w:type="gramStart"/>
      <w:r w:rsidRPr="005F24C9">
        <w:rPr>
          <w:rStyle w:val="Hyperlink"/>
          <w:rFonts w:ascii="Traditional Arabic" w:hAnsi="Traditional Arabic" w:cs="Traditional Arabic"/>
          <w:color w:val="000000" w:themeColor="text1"/>
        </w:rPr>
        <w:t>weibo.com/</w:t>
      </w:r>
      <w:proofErr w:type="spellStart"/>
      <w:r w:rsidRPr="005F24C9">
        <w:rPr>
          <w:rStyle w:val="Hyperlink"/>
          <w:rFonts w:ascii="Traditional Arabic" w:hAnsi="Traditional Arabic" w:cs="Traditional Arabic"/>
          <w:color w:val="000000" w:themeColor="text1"/>
        </w:rPr>
        <w:t>piaget</w:t>
      </w:r>
      <w:proofErr w:type="spellEnd"/>
      <w:proofErr w:type="gramEnd"/>
    </w:p>
    <w:p w14:paraId="2C2764CD" w14:textId="77777777" w:rsidR="00073B53" w:rsidRPr="00D317C5" w:rsidRDefault="00073B53" w:rsidP="00073B53">
      <w:pPr>
        <w:jc w:val="right"/>
        <w:rPr>
          <w:rFonts w:ascii="Traditional Arabic" w:hAnsi="Traditional Arabic" w:cs="Traditional Arabic"/>
          <w:color w:val="000000" w:themeColor="text1"/>
        </w:rPr>
      </w:pPr>
      <w:r>
        <w:rPr>
          <w:rStyle w:val="Hyperlink"/>
          <w:rFonts w:ascii="Traditional Arabic" w:hAnsi="Traditional Arabic" w:cs="Traditional Arabic"/>
          <w:color w:val="000000" w:themeColor="text1"/>
        </w:rPr>
        <w:t>piaget.com</w:t>
      </w:r>
    </w:p>
    <w:p w14:paraId="7E52C4E4" w14:textId="77777777" w:rsidR="00073B53" w:rsidRPr="00D317C5" w:rsidRDefault="00073B53" w:rsidP="00073B53">
      <w:pPr>
        <w:jc w:val="both"/>
        <w:rPr>
          <w:rFonts w:ascii="Garamond" w:hAnsi="Garamond" w:cs="Arial"/>
        </w:rPr>
      </w:pPr>
    </w:p>
    <w:p w14:paraId="4858566A" w14:textId="77777777" w:rsidR="00073B53" w:rsidRDefault="00073B53" w:rsidP="00073B53">
      <w:pPr>
        <w:jc w:val="both"/>
        <w:rPr>
          <w:rFonts w:ascii="Traditional Arabic" w:hAnsi="Traditional Arabic" w:cs="Traditional Arabic"/>
          <w:sz w:val="28"/>
          <w:szCs w:val="28"/>
          <w:rtl/>
          <w:lang w:bidi="ar-LB"/>
        </w:rPr>
      </w:pPr>
    </w:p>
    <w:p w14:paraId="7FF7F672" w14:textId="77777777" w:rsidR="00073B53" w:rsidRPr="00AA0767" w:rsidRDefault="00073B53" w:rsidP="00073B53">
      <w:pPr>
        <w:jc w:val="both"/>
        <w:rPr>
          <w:rFonts w:ascii="Garamond" w:hAnsi="Garamond"/>
          <w:rtl/>
          <w:lang w:bidi="ar-LB"/>
        </w:rPr>
      </w:pPr>
    </w:p>
    <w:p w14:paraId="43B8A48D" w14:textId="3D633BA1" w:rsidR="00BE1EFE" w:rsidRPr="00BE1EFE" w:rsidRDefault="00BE1EFE" w:rsidP="00BE1EFE">
      <w:pPr>
        <w:bidi/>
        <w:spacing w:after="240"/>
        <w:jc w:val="both"/>
        <w:rPr>
          <w:rFonts w:ascii="Traditional Arabic" w:hAnsi="Traditional Arabic" w:cs="Traditional Arabic"/>
          <w:sz w:val="28"/>
          <w:szCs w:val="28"/>
          <w:rtl/>
          <w:lang w:bidi="ar-LB"/>
        </w:rPr>
      </w:pPr>
    </w:p>
    <w:p w14:paraId="374C78C8" w14:textId="697B1C89" w:rsidR="004169F4" w:rsidRPr="004169F4" w:rsidRDefault="004169F4" w:rsidP="004169F4">
      <w:pPr>
        <w:jc w:val="both"/>
        <w:rPr>
          <w:rFonts w:ascii="Garamond" w:hAnsi="Garamond"/>
          <w:sz w:val="20"/>
          <w:szCs w:val="20"/>
        </w:rPr>
      </w:pPr>
    </w:p>
    <w:sectPr w:rsidR="004169F4" w:rsidRPr="004169F4" w:rsidSect="00110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文鼎細圓">
    <w:altName w:val="Arial Unicode MS"/>
    <w:panose1 w:val="00000000000000000000"/>
    <w:charset w:val="88"/>
    <w:family w:val="modern"/>
    <w:notTrueType/>
    <w:pitch w:val="fixed"/>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71"/>
    <w:rsid w:val="00034560"/>
    <w:rsid w:val="00073B53"/>
    <w:rsid w:val="00110C6E"/>
    <w:rsid w:val="001357B5"/>
    <w:rsid w:val="0015545B"/>
    <w:rsid w:val="0025204B"/>
    <w:rsid w:val="002A158E"/>
    <w:rsid w:val="002C5D16"/>
    <w:rsid w:val="003E0578"/>
    <w:rsid w:val="003E141D"/>
    <w:rsid w:val="004169F4"/>
    <w:rsid w:val="00426147"/>
    <w:rsid w:val="00431011"/>
    <w:rsid w:val="00476FF5"/>
    <w:rsid w:val="00481036"/>
    <w:rsid w:val="00520C7C"/>
    <w:rsid w:val="00532DD1"/>
    <w:rsid w:val="0056273F"/>
    <w:rsid w:val="00633A91"/>
    <w:rsid w:val="0065661A"/>
    <w:rsid w:val="0067700E"/>
    <w:rsid w:val="007063BF"/>
    <w:rsid w:val="00802B4D"/>
    <w:rsid w:val="00884E9A"/>
    <w:rsid w:val="008F1171"/>
    <w:rsid w:val="008F7735"/>
    <w:rsid w:val="009268F8"/>
    <w:rsid w:val="00944641"/>
    <w:rsid w:val="009F3C3A"/>
    <w:rsid w:val="00A22C79"/>
    <w:rsid w:val="00A563BC"/>
    <w:rsid w:val="00B25E32"/>
    <w:rsid w:val="00B70BC6"/>
    <w:rsid w:val="00BA11B1"/>
    <w:rsid w:val="00BE1EFE"/>
    <w:rsid w:val="00C06F0A"/>
    <w:rsid w:val="00C25B62"/>
    <w:rsid w:val="00C7643E"/>
    <w:rsid w:val="00CB2852"/>
    <w:rsid w:val="00CF1F14"/>
    <w:rsid w:val="00D06088"/>
    <w:rsid w:val="00D33024"/>
    <w:rsid w:val="00DB3D4A"/>
    <w:rsid w:val="00E2532C"/>
    <w:rsid w:val="00E25AD4"/>
    <w:rsid w:val="00E3188B"/>
    <w:rsid w:val="00E50734"/>
    <w:rsid w:val="00E94E42"/>
    <w:rsid w:val="00F97C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04A03"/>
  <w15:docId w15:val="{AF119D46-AD9E-406B-9EC9-3E225B44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1171"/>
    <w:rPr>
      <w:b/>
      <w:bCs/>
    </w:rPr>
  </w:style>
  <w:style w:type="paragraph" w:styleId="BalloonText">
    <w:name w:val="Balloon Text"/>
    <w:basedOn w:val="Normal"/>
    <w:link w:val="BalloonTextChar"/>
    <w:uiPriority w:val="99"/>
    <w:semiHidden/>
    <w:unhideWhenUsed/>
    <w:rsid w:val="004169F4"/>
    <w:rPr>
      <w:rFonts w:ascii="Tahoma" w:hAnsi="Tahoma" w:cs="Tahoma"/>
      <w:sz w:val="16"/>
      <w:szCs w:val="16"/>
    </w:rPr>
  </w:style>
  <w:style w:type="character" w:customStyle="1" w:styleId="BalloonTextChar">
    <w:name w:val="Balloon Text Char"/>
    <w:basedOn w:val="DefaultParagraphFont"/>
    <w:link w:val="BalloonText"/>
    <w:uiPriority w:val="99"/>
    <w:semiHidden/>
    <w:rsid w:val="004169F4"/>
    <w:rPr>
      <w:rFonts w:ascii="Tahoma" w:hAnsi="Tahoma" w:cs="Tahoma"/>
      <w:sz w:val="16"/>
      <w:szCs w:val="16"/>
    </w:rPr>
  </w:style>
  <w:style w:type="character" w:styleId="Hyperlink">
    <w:name w:val="Hyperlink"/>
    <w:basedOn w:val="DefaultParagraphFont"/>
    <w:uiPriority w:val="99"/>
    <w:unhideWhenUsed/>
    <w:rsid w:val="004169F4"/>
    <w:rPr>
      <w:color w:val="0000FF"/>
      <w:u w:val="single"/>
    </w:rPr>
  </w:style>
  <w:style w:type="paragraph" w:styleId="CommentText">
    <w:name w:val="annotation text"/>
    <w:basedOn w:val="Normal"/>
    <w:link w:val="CommentTextChar"/>
    <w:unhideWhenUsed/>
    <w:rsid w:val="004169F4"/>
    <w:pPr>
      <w:spacing w:after="200"/>
    </w:pPr>
    <w:rPr>
      <w:sz w:val="20"/>
      <w:szCs w:val="20"/>
      <w:lang w:val="fr-FR"/>
    </w:rPr>
  </w:style>
  <w:style w:type="character" w:customStyle="1" w:styleId="CommentTextChar">
    <w:name w:val="Comment Text Char"/>
    <w:basedOn w:val="DefaultParagraphFont"/>
    <w:link w:val="CommentText"/>
    <w:rsid w:val="004169F4"/>
    <w:rPr>
      <w:sz w:val="20"/>
      <w:szCs w:val="20"/>
      <w:lang w:val="fr-FR"/>
    </w:rPr>
  </w:style>
  <w:style w:type="paragraph" w:styleId="PlainText">
    <w:name w:val="Plain Text"/>
    <w:basedOn w:val="Normal"/>
    <w:link w:val="PlainTextChar"/>
    <w:uiPriority w:val="99"/>
    <w:semiHidden/>
    <w:unhideWhenUsed/>
    <w:rsid w:val="00034560"/>
    <w:rPr>
      <w:rFonts w:ascii="Garamond" w:hAnsi="Garamond" w:cs="Times New Roman"/>
      <w:szCs w:val="21"/>
      <w:lang w:val="fr-CH"/>
    </w:rPr>
  </w:style>
  <w:style w:type="character" w:customStyle="1" w:styleId="PlainTextChar">
    <w:name w:val="Plain Text Char"/>
    <w:basedOn w:val="DefaultParagraphFont"/>
    <w:link w:val="PlainText"/>
    <w:uiPriority w:val="99"/>
    <w:semiHidden/>
    <w:rsid w:val="00034560"/>
    <w:rPr>
      <w:rFonts w:ascii="Garamond" w:hAnsi="Garamond" w:cs="Times New Roman"/>
      <w:szCs w:val="21"/>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56816">
      <w:bodyDiv w:val="1"/>
      <w:marLeft w:val="0"/>
      <w:marRight w:val="0"/>
      <w:marTop w:val="0"/>
      <w:marBottom w:val="0"/>
      <w:divBdr>
        <w:top w:val="none" w:sz="0" w:space="0" w:color="auto"/>
        <w:left w:val="none" w:sz="0" w:space="0" w:color="auto"/>
        <w:bottom w:val="none" w:sz="0" w:space="0" w:color="auto"/>
        <w:right w:val="none" w:sz="0" w:space="0" w:color="auto"/>
      </w:divBdr>
    </w:div>
    <w:div w:id="1233809993">
      <w:bodyDiv w:val="1"/>
      <w:marLeft w:val="0"/>
      <w:marRight w:val="0"/>
      <w:marTop w:val="0"/>
      <w:marBottom w:val="0"/>
      <w:divBdr>
        <w:top w:val="none" w:sz="0" w:space="0" w:color="auto"/>
        <w:left w:val="none" w:sz="0" w:space="0" w:color="auto"/>
        <w:bottom w:val="none" w:sz="0" w:space="0" w:color="auto"/>
        <w:right w:val="none" w:sz="0" w:space="0" w:color="auto"/>
      </w:divBdr>
    </w:div>
    <w:div w:id="1485199249">
      <w:bodyDiv w:val="1"/>
      <w:marLeft w:val="0"/>
      <w:marRight w:val="0"/>
      <w:marTop w:val="0"/>
      <w:marBottom w:val="0"/>
      <w:divBdr>
        <w:top w:val="none" w:sz="0" w:space="0" w:color="auto"/>
        <w:left w:val="none" w:sz="0" w:space="0" w:color="auto"/>
        <w:bottom w:val="none" w:sz="0" w:space="0" w:color="auto"/>
        <w:right w:val="none" w:sz="0" w:space="0" w:color="auto"/>
      </w:divBdr>
    </w:div>
    <w:div w:id="1616673603">
      <w:bodyDiv w:val="1"/>
      <w:marLeft w:val="0"/>
      <w:marRight w:val="0"/>
      <w:marTop w:val="0"/>
      <w:marBottom w:val="0"/>
      <w:divBdr>
        <w:top w:val="none" w:sz="0" w:space="0" w:color="auto"/>
        <w:left w:val="none" w:sz="0" w:space="0" w:color="auto"/>
        <w:bottom w:val="none" w:sz="0" w:space="0" w:color="auto"/>
        <w:right w:val="none" w:sz="0" w:space="0" w:color="auto"/>
      </w:divBdr>
    </w:div>
    <w:div w:id="1849130408">
      <w:bodyDiv w:val="1"/>
      <w:marLeft w:val="0"/>
      <w:marRight w:val="0"/>
      <w:marTop w:val="0"/>
      <w:marBottom w:val="0"/>
      <w:divBdr>
        <w:top w:val="none" w:sz="0" w:space="0" w:color="auto"/>
        <w:left w:val="none" w:sz="0" w:space="0" w:color="auto"/>
        <w:bottom w:val="none" w:sz="0" w:space="0" w:color="auto"/>
        <w:right w:val="none" w:sz="0" w:space="0" w:color="auto"/>
      </w:divBdr>
    </w:div>
    <w:div w:id="2088842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piage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ancois.ortarix@piaget.com" TargetMode="External"/><Relationship Id="rId12" Type="http://schemas.openxmlformats.org/officeDocument/2006/relationships/hyperlink" Target="http://www.pinterest.com/piagetbr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15F6D.DBF3B170" TargetMode="External"/><Relationship Id="rId11" Type="http://schemas.openxmlformats.org/officeDocument/2006/relationships/hyperlink" Target="http://www.twitter.com/piaget" TargetMode="External"/><Relationship Id="rId5" Type="http://schemas.openxmlformats.org/officeDocument/2006/relationships/image" Target="media/image2.png"/><Relationship Id="rId10" Type="http://schemas.openxmlformats.org/officeDocument/2006/relationships/hyperlink" Target="http://www.facebook.com/piaget" TargetMode="External"/><Relationship Id="rId4" Type="http://schemas.openxmlformats.org/officeDocument/2006/relationships/image" Target="media/image1.jpeg"/><Relationship Id="rId9" Type="http://schemas.openxmlformats.org/officeDocument/2006/relationships/hyperlink" Target="http://www.piag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Richemont International SA</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 Thomas</dc:creator>
  <cp:lastModifiedBy>Alia</cp:lastModifiedBy>
  <cp:revision>2</cp:revision>
  <cp:lastPrinted>2016-02-05T08:24:00Z</cp:lastPrinted>
  <dcterms:created xsi:type="dcterms:W3CDTF">2016-04-25T13:20:00Z</dcterms:created>
  <dcterms:modified xsi:type="dcterms:W3CDTF">2016-04-25T13:20:00Z</dcterms:modified>
</cp:coreProperties>
</file>